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16" w:rsidRDefault="00813C16" w:rsidP="00813C1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Alerta sanitaria acerca del producto:</w:t>
      </w:r>
    </w:p>
    <w:p w:rsidR="00813C16" w:rsidRDefault="00813C16" w:rsidP="00813C16">
      <w:pPr>
        <w:autoSpaceDE w:val="0"/>
        <w:autoSpaceDN w:val="0"/>
        <w:adjustRightInd w:val="0"/>
        <w:spacing w:after="0" w:line="240" w:lineRule="auto"/>
        <w:rPr>
          <w:rFonts w:ascii="Arial" w:hAnsi="Arial" w:cs="Arial"/>
          <w:b/>
          <w:bCs/>
          <w:sz w:val="28"/>
          <w:szCs w:val="28"/>
        </w:rPr>
      </w:pPr>
    </w:p>
    <w:p w:rsidR="00E4647E" w:rsidRDefault="00E4647E" w:rsidP="00E4647E">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p>
    <w:p w:rsidR="004A5F47" w:rsidRDefault="00817CC2" w:rsidP="004A5F47">
      <w:pPr>
        <w:autoSpaceDE w:val="0"/>
        <w:autoSpaceDN w:val="0"/>
        <w:adjustRightInd w:val="0"/>
        <w:spacing w:after="0" w:line="240" w:lineRule="auto"/>
        <w:jc w:val="center"/>
        <w:rPr>
          <w:rFonts w:ascii="Arial" w:hAnsi="Arial" w:cs="Arial"/>
          <w:b/>
          <w:bCs/>
          <w:sz w:val="32"/>
          <w:szCs w:val="28"/>
        </w:rPr>
      </w:pPr>
      <w:r w:rsidRPr="00817CC2">
        <w:rPr>
          <w:rFonts w:ascii="Arial" w:hAnsi="Arial" w:cs="Arial"/>
          <w:b/>
          <w:bCs/>
          <w:sz w:val="32"/>
          <w:szCs w:val="28"/>
        </w:rPr>
        <w:t>Riesgo potencial de síndrome de fuga capilar, asociado a la vacuna covid-19 de Moderna</w:t>
      </w:r>
    </w:p>
    <w:p w:rsidR="004A5F47" w:rsidRDefault="004A5F47" w:rsidP="004A5F47">
      <w:pPr>
        <w:autoSpaceDE w:val="0"/>
        <w:autoSpaceDN w:val="0"/>
        <w:adjustRightInd w:val="0"/>
        <w:spacing w:after="0" w:line="240" w:lineRule="auto"/>
        <w:jc w:val="center"/>
        <w:rPr>
          <w:rFonts w:ascii="Arial" w:hAnsi="Arial" w:cs="Arial"/>
          <w:b/>
          <w:bCs/>
          <w:sz w:val="32"/>
          <w:szCs w:val="28"/>
        </w:rPr>
      </w:pPr>
    </w:p>
    <w:p w:rsidR="00817CC2" w:rsidRDefault="00817CC2" w:rsidP="00817CC2">
      <w:pPr>
        <w:autoSpaceDE w:val="0"/>
        <w:autoSpaceDN w:val="0"/>
        <w:adjustRightInd w:val="0"/>
        <w:spacing w:after="0" w:line="240" w:lineRule="auto"/>
        <w:jc w:val="both"/>
        <w:rPr>
          <w:b/>
          <w:sz w:val="24"/>
        </w:rPr>
      </w:pPr>
      <w:r w:rsidRPr="00817CC2">
        <w:rPr>
          <w:b/>
          <w:sz w:val="24"/>
        </w:rPr>
        <w:t xml:space="preserve">Principio </w:t>
      </w:r>
      <w:proofErr w:type="spellStart"/>
      <w:proofErr w:type="gramStart"/>
      <w:r w:rsidRPr="00817CC2">
        <w:rPr>
          <w:sz w:val="24"/>
        </w:rPr>
        <w:t>Activo:Vacuna</w:t>
      </w:r>
      <w:proofErr w:type="spellEnd"/>
      <w:proofErr w:type="gramEnd"/>
      <w:r w:rsidRPr="00817CC2">
        <w:rPr>
          <w:sz w:val="24"/>
        </w:rPr>
        <w:t xml:space="preserve"> COVID-19 de Moderna</w:t>
      </w:r>
      <w:r w:rsidRPr="00817CC2">
        <w:rPr>
          <w:b/>
          <w:sz w:val="24"/>
        </w:rPr>
        <w:t xml:space="preserve"> </w:t>
      </w:r>
    </w:p>
    <w:p w:rsidR="00817CC2" w:rsidRDefault="00817CC2" w:rsidP="00817CC2">
      <w:pPr>
        <w:autoSpaceDE w:val="0"/>
        <w:autoSpaceDN w:val="0"/>
        <w:adjustRightInd w:val="0"/>
        <w:spacing w:after="0" w:line="240" w:lineRule="auto"/>
        <w:jc w:val="both"/>
        <w:rPr>
          <w:b/>
          <w:sz w:val="24"/>
        </w:rPr>
      </w:pPr>
      <w:r w:rsidRPr="00817CC2">
        <w:rPr>
          <w:b/>
          <w:sz w:val="24"/>
        </w:rPr>
        <w:t xml:space="preserve">No. identificación interna del Informe de Seguridad: </w:t>
      </w:r>
      <w:r w:rsidRPr="00817CC2">
        <w:rPr>
          <w:sz w:val="24"/>
        </w:rPr>
        <w:t>MA0308-55</w:t>
      </w:r>
      <w:r w:rsidRPr="00817CC2">
        <w:rPr>
          <w:b/>
          <w:sz w:val="24"/>
        </w:rPr>
        <w:t xml:space="preserve"> </w:t>
      </w:r>
    </w:p>
    <w:p w:rsidR="00817CC2" w:rsidRDefault="00817CC2" w:rsidP="00817CC2">
      <w:pPr>
        <w:autoSpaceDE w:val="0"/>
        <w:autoSpaceDN w:val="0"/>
        <w:adjustRightInd w:val="0"/>
        <w:spacing w:after="0" w:line="240" w:lineRule="auto"/>
        <w:jc w:val="both"/>
        <w:rPr>
          <w:b/>
          <w:sz w:val="24"/>
        </w:rPr>
      </w:pPr>
      <w:r w:rsidRPr="00817CC2">
        <w:rPr>
          <w:b/>
          <w:sz w:val="24"/>
        </w:rPr>
        <w:t xml:space="preserve">Registro Sanitario: </w:t>
      </w:r>
      <w:r w:rsidRPr="00817CC2">
        <w:rPr>
          <w:sz w:val="24"/>
        </w:rPr>
        <w:t>ASUE 2022-000005-R1</w:t>
      </w:r>
      <w:r w:rsidRPr="00817CC2">
        <w:rPr>
          <w:b/>
          <w:sz w:val="24"/>
        </w:rPr>
        <w:t xml:space="preserve"> </w:t>
      </w:r>
    </w:p>
    <w:p w:rsidR="00817CC2" w:rsidRDefault="00817CC2" w:rsidP="00817CC2">
      <w:pPr>
        <w:autoSpaceDE w:val="0"/>
        <w:autoSpaceDN w:val="0"/>
        <w:adjustRightInd w:val="0"/>
        <w:spacing w:after="0" w:line="240" w:lineRule="auto"/>
        <w:jc w:val="both"/>
        <w:rPr>
          <w:b/>
          <w:sz w:val="24"/>
        </w:rPr>
      </w:pPr>
      <w:r w:rsidRPr="00817CC2">
        <w:rPr>
          <w:b/>
          <w:sz w:val="24"/>
        </w:rPr>
        <w:t xml:space="preserve">Presentación Comercial: </w:t>
      </w:r>
      <w:r w:rsidRPr="00817CC2">
        <w:rPr>
          <w:sz w:val="24"/>
        </w:rPr>
        <w:t>SPIKEVAX COVID-19 VACCINE MODERNA Fabricante / importador MODERNATX INC/FONDO NACIONAL DE GESTIÓN DE RIESGO DE DESASTRES</w:t>
      </w:r>
      <w:r w:rsidRPr="00817CC2">
        <w:rPr>
          <w:b/>
          <w:sz w:val="24"/>
        </w:rPr>
        <w:t xml:space="preserve"> </w:t>
      </w:r>
    </w:p>
    <w:p w:rsidR="00817CC2" w:rsidRDefault="00817CC2" w:rsidP="00817CC2">
      <w:pPr>
        <w:autoSpaceDE w:val="0"/>
        <w:autoSpaceDN w:val="0"/>
        <w:adjustRightInd w:val="0"/>
        <w:spacing w:after="0" w:line="240" w:lineRule="auto"/>
        <w:jc w:val="both"/>
        <w:rPr>
          <w:b/>
          <w:sz w:val="24"/>
        </w:rPr>
      </w:pPr>
      <w:r w:rsidRPr="00817CC2">
        <w:rPr>
          <w:b/>
          <w:sz w:val="24"/>
        </w:rPr>
        <w:t xml:space="preserve">Referencia </w:t>
      </w:r>
      <w:hyperlink r:id="rId4" w:history="1">
        <w:r w:rsidRPr="00FB52AC">
          <w:rPr>
            <w:rStyle w:val="Hipervnculo"/>
            <w:b/>
            <w:sz w:val="24"/>
          </w:rPr>
          <w:t>https://www.ema.europa.eu/en/news/meeting-highlights-pharmacovigilance-riskassessment-committee-prac-7-10-march-2022</w:t>
        </w:r>
      </w:hyperlink>
      <w:r w:rsidRPr="00817CC2">
        <w:rPr>
          <w:b/>
          <w:sz w:val="24"/>
        </w:rPr>
        <w:t xml:space="preserve"> </w:t>
      </w:r>
    </w:p>
    <w:p w:rsidR="006267B3" w:rsidRPr="00817CC2" w:rsidRDefault="00817CC2" w:rsidP="00817CC2">
      <w:pPr>
        <w:autoSpaceDE w:val="0"/>
        <w:autoSpaceDN w:val="0"/>
        <w:adjustRightInd w:val="0"/>
        <w:spacing w:after="0" w:line="240" w:lineRule="auto"/>
        <w:jc w:val="both"/>
        <w:rPr>
          <w:sz w:val="24"/>
        </w:rPr>
      </w:pPr>
      <w:r w:rsidRPr="00817CC2">
        <w:rPr>
          <w:b/>
          <w:sz w:val="24"/>
        </w:rPr>
        <w:t xml:space="preserve">Mecanismo de acción </w:t>
      </w:r>
      <w:proofErr w:type="spellStart"/>
      <w:r w:rsidRPr="00817CC2">
        <w:rPr>
          <w:sz w:val="24"/>
        </w:rPr>
        <w:t>Spikevax</w:t>
      </w:r>
      <w:proofErr w:type="spellEnd"/>
      <w:r w:rsidRPr="00817CC2">
        <w:rPr>
          <w:sz w:val="24"/>
        </w:rPr>
        <w:t xml:space="preserve"> actúa preparando al organismo para defenderse contra la enfermedad. Contiene una molécula denominada ARN mensajero (</w:t>
      </w:r>
      <w:proofErr w:type="spellStart"/>
      <w:r w:rsidRPr="00817CC2">
        <w:rPr>
          <w:sz w:val="24"/>
        </w:rPr>
        <w:t>ARNm</w:t>
      </w:r>
      <w:proofErr w:type="spellEnd"/>
      <w:r w:rsidRPr="00817CC2">
        <w:rPr>
          <w:sz w:val="24"/>
        </w:rPr>
        <w:t xml:space="preserve">) que incorpora instrucciones para producir la proteína </w:t>
      </w:r>
      <w:proofErr w:type="spellStart"/>
      <w:r w:rsidRPr="00817CC2">
        <w:rPr>
          <w:sz w:val="24"/>
        </w:rPr>
        <w:t>espicular</w:t>
      </w:r>
      <w:proofErr w:type="spellEnd"/>
      <w:r w:rsidRPr="00817CC2">
        <w:rPr>
          <w:sz w:val="24"/>
        </w:rPr>
        <w:t>. Se trata de una proteína que se halla sobre la superficie del virus SARS-CoV-2 y que este necesita para introducirse en las células del organismo.</w:t>
      </w:r>
    </w:p>
    <w:p w:rsidR="0013020F" w:rsidRDefault="0013020F" w:rsidP="0013020F">
      <w:pPr>
        <w:autoSpaceDE w:val="0"/>
        <w:autoSpaceDN w:val="0"/>
        <w:adjustRightInd w:val="0"/>
        <w:spacing w:after="0" w:line="240" w:lineRule="auto"/>
        <w:jc w:val="center"/>
        <w:rPr>
          <w:sz w:val="28"/>
        </w:rPr>
      </w:pPr>
    </w:p>
    <w:p w:rsidR="004A5F47" w:rsidRDefault="00817CC2" w:rsidP="004A5F47">
      <w:pPr>
        <w:jc w:val="both"/>
        <w:rPr>
          <w:sz w:val="24"/>
        </w:rPr>
      </w:pPr>
      <w:r w:rsidRPr="00817CC2">
        <w:rPr>
          <w:sz w:val="24"/>
        </w:rPr>
        <w:t>En los puntos destacados mencionados en el comité de seguridad de marzo de 2022, la Agencia Europea de Medicamentos (EMA), por medio del Comité para la Evaluación de Riesgos en Farmacovigilancia (PRAC) concluyó que existe un posible vínculo con casos de síndrome de fuga capilar (SFC) con la vacuna covid-19 de Moderna.</w:t>
      </w:r>
    </w:p>
    <w:p w:rsidR="00817CC2" w:rsidRDefault="00817CC2" w:rsidP="004A5F47">
      <w:pPr>
        <w:jc w:val="both"/>
        <w:rPr>
          <w:sz w:val="24"/>
        </w:rPr>
      </w:pPr>
      <w:r w:rsidRPr="00817CC2">
        <w:rPr>
          <w:sz w:val="24"/>
        </w:rPr>
        <w:t>El comité recomienda incluir el SFC como una advertencia en la información del producto de la vacuna covid-19 de Moderna para crear conciencia entre los profesionales de la salud y las personas que toman la vacuna.</w:t>
      </w:r>
    </w:p>
    <w:p w:rsidR="00817CC2" w:rsidRPr="004A5F47" w:rsidRDefault="00817CC2" w:rsidP="004A5F47">
      <w:pPr>
        <w:jc w:val="both"/>
        <w:rPr>
          <w:sz w:val="24"/>
        </w:rPr>
      </w:pPr>
      <w:bookmarkStart w:id="0" w:name="_GoBack"/>
      <w:bookmarkEnd w:id="0"/>
    </w:p>
    <w:p w:rsidR="006953B5" w:rsidRDefault="006953B5" w:rsidP="006953B5">
      <w:pPr>
        <w:jc w:val="both"/>
        <w:rPr>
          <w:b/>
        </w:rPr>
      </w:pPr>
      <w:r w:rsidRPr="008606E9">
        <w:rPr>
          <w:b/>
        </w:rPr>
        <w:t>NOTA:</w:t>
      </w:r>
      <w:r>
        <w:rPr>
          <w:b/>
        </w:rPr>
        <w:t xml:space="preserve"> Actualmente no contamos con existencia de este producto en la institución. </w:t>
      </w:r>
    </w:p>
    <w:p w:rsidR="006267B3" w:rsidRPr="004C41DE" w:rsidRDefault="006953B5">
      <w:pPr>
        <w:jc w:val="both"/>
        <w:rPr>
          <w:b/>
        </w:rPr>
      </w:pPr>
      <w:r>
        <w:rPr>
          <w:b/>
        </w:rPr>
        <w:t>Equipo de Farmacovigilancia CPA</w:t>
      </w:r>
    </w:p>
    <w:sectPr w:rsidR="006267B3" w:rsidRPr="004C41DE" w:rsidSect="00127B51">
      <w:pgSz w:w="12240" w:h="15840"/>
      <w:pgMar w:top="851" w:right="146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16"/>
    <w:rsid w:val="00086077"/>
    <w:rsid w:val="001019FB"/>
    <w:rsid w:val="00127B51"/>
    <w:rsid w:val="0013020F"/>
    <w:rsid w:val="00393D51"/>
    <w:rsid w:val="00397C07"/>
    <w:rsid w:val="003D5FC6"/>
    <w:rsid w:val="004A5F47"/>
    <w:rsid w:val="004C41DE"/>
    <w:rsid w:val="004C5622"/>
    <w:rsid w:val="00530AD5"/>
    <w:rsid w:val="00556697"/>
    <w:rsid w:val="00564E8F"/>
    <w:rsid w:val="005A2F4B"/>
    <w:rsid w:val="006267B3"/>
    <w:rsid w:val="006953B5"/>
    <w:rsid w:val="006B050D"/>
    <w:rsid w:val="006C6DFA"/>
    <w:rsid w:val="006C7576"/>
    <w:rsid w:val="007E4D89"/>
    <w:rsid w:val="0080434D"/>
    <w:rsid w:val="00813C16"/>
    <w:rsid w:val="00817CC2"/>
    <w:rsid w:val="00972587"/>
    <w:rsid w:val="00A61306"/>
    <w:rsid w:val="00AD64B8"/>
    <w:rsid w:val="00AF23DB"/>
    <w:rsid w:val="00B6328E"/>
    <w:rsid w:val="00C06CF5"/>
    <w:rsid w:val="00CB769D"/>
    <w:rsid w:val="00D505EC"/>
    <w:rsid w:val="00D62ED7"/>
    <w:rsid w:val="00E4647E"/>
    <w:rsid w:val="00E50CFD"/>
    <w:rsid w:val="00EE4BEE"/>
    <w:rsid w:val="00F14BB2"/>
    <w:rsid w:val="00F831EE"/>
    <w:rsid w:val="00FB1E18"/>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FF91"/>
  <w15:chartTrackingRefBased/>
  <w15:docId w15:val="{35BAC9F6-6F50-4321-B894-F47F20B3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4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ma.europa.eu/en/news/meeting-highlights-pharmacovigilance-riskassessment-committee-prac-7-10-march-20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262</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Farmacovigilancia</dc:creator>
  <cp:keywords/>
  <dc:description/>
  <cp:lastModifiedBy>Produccion Farmacia</cp:lastModifiedBy>
  <cp:revision>22</cp:revision>
  <dcterms:created xsi:type="dcterms:W3CDTF">2021-07-27T13:36:00Z</dcterms:created>
  <dcterms:modified xsi:type="dcterms:W3CDTF">2022-09-12T15:46:00Z</dcterms:modified>
</cp:coreProperties>
</file>